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4CCDD" w14:textId="0B46D266" w:rsidR="004F06A4" w:rsidRPr="004F06A4" w:rsidRDefault="004F06A4" w:rsidP="004F06A4">
      <w:pPr>
        <w:ind w:left="-709" w:right="-755"/>
        <w:jc w:val="both"/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  <w:r w:rsidRPr="004F06A4">
        <w:rPr>
          <w:rFonts w:ascii="Calibri" w:eastAsia="+mn-ea" w:hAnsi="Calibri" w:cs="+mn-cs"/>
          <w:b/>
          <w:bCs/>
          <w:color w:val="00284C"/>
          <w:szCs w:val="24"/>
          <w:lang w:eastAsia="en-GB"/>
        </w:rPr>
        <w:t>Together in Safety Golden Safety Rules:</w:t>
      </w:r>
    </w:p>
    <w:p w14:paraId="587413E6" w14:textId="6AD4093B" w:rsidR="004F06A4" w:rsidRPr="004F06A4" w:rsidRDefault="004F06A4" w:rsidP="004F06A4">
      <w:pPr>
        <w:ind w:left="-709" w:right="-755"/>
        <w:jc w:val="both"/>
        <w:rPr>
          <w:rFonts w:ascii="Calibri" w:eastAsia="+mn-ea" w:hAnsi="Calibri" w:cs="+mn-cs"/>
          <w:color w:val="00284C"/>
          <w:szCs w:val="24"/>
          <w:lang w:eastAsia="en-GB"/>
        </w:rPr>
      </w:pPr>
      <w:r w:rsidRPr="004F06A4">
        <w:rPr>
          <w:rFonts w:ascii="Calibri" w:eastAsia="+mn-ea" w:hAnsi="Calibri" w:cs="+mn-cs"/>
          <w:color w:val="00284C"/>
          <w:szCs w:val="24"/>
          <w:lang w:eastAsia="en-GB"/>
        </w:rPr>
        <w:t xml:space="preserve">Apply Together in Safety </w:t>
      </w:r>
      <w:hyperlink r:id="rId11" w:anchor="elementor-action%3Aaction%3Dpopup%3Aopen%26settings%3DeyJpZCI6IjE5NTYiLCJ0b2dnbGUiOmZhbHNlfQ%3D%3D" w:history="1">
        <w:r w:rsidRPr="00FA04E5">
          <w:rPr>
            <w:rStyle w:val="Hyperlink"/>
            <w:rFonts w:ascii="Calibri" w:eastAsia="+mn-ea" w:hAnsi="Calibri" w:cs="+mn-cs"/>
            <w:szCs w:val="24"/>
            <w:lang w:eastAsia="en-GB"/>
          </w:rPr>
          <w:t>Golden Safety Rules</w:t>
        </w:r>
      </w:hyperlink>
    </w:p>
    <w:p w14:paraId="782C41AF" w14:textId="0DFD45EF" w:rsidR="004F06A4" w:rsidRPr="004F06A4" w:rsidRDefault="00946EBD" w:rsidP="004F06A4">
      <w:pPr>
        <w:ind w:left="-709" w:right="-755"/>
        <w:jc w:val="both"/>
        <w:rPr>
          <w:rFonts w:ascii="Calibri" w:eastAsia="+mn-ea" w:hAnsi="Calibri" w:cs="+mn-cs"/>
          <w:color w:val="00284C"/>
          <w:szCs w:val="24"/>
          <w:lang w:eastAsia="en-GB"/>
        </w:rPr>
      </w:pPr>
      <w:r w:rsidRPr="00946EBD">
        <w:drawing>
          <wp:inline distT="0" distB="0" distL="0" distR="0" wp14:anchorId="237134C1" wp14:editId="644C767E">
            <wp:extent cx="5731510" cy="1739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92"/>
                    <a:stretch/>
                  </pic:blipFill>
                  <pic:spPr bwMode="auto">
                    <a:xfrm>
                      <a:off x="0" y="0"/>
                      <a:ext cx="573151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E0BC53" w14:textId="6BAC07C6" w:rsidR="004F06A4" w:rsidRPr="004F06A4" w:rsidRDefault="004F06A4" w:rsidP="00ED5FE1">
      <w:pPr>
        <w:ind w:left="-709" w:right="-755"/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  <w:r w:rsidRPr="004F06A4">
        <w:rPr>
          <w:rFonts w:ascii="Calibri" w:eastAsia="+mn-ea" w:hAnsi="Calibri" w:cs="+mn-cs"/>
          <w:b/>
          <w:bCs/>
          <w:color w:val="00284C"/>
          <w:szCs w:val="24"/>
          <w:lang w:eastAsia="en-GB"/>
        </w:rPr>
        <w:t>Additional guidelines and best practices:</w:t>
      </w:r>
    </w:p>
    <w:p w14:paraId="4FE50A66" w14:textId="5FB53D4A" w:rsidR="00946EBD" w:rsidRPr="00946EBD" w:rsidRDefault="00946EBD" w:rsidP="00946EBD">
      <w:pPr>
        <w:ind w:left="-709" w:right="-755"/>
        <w:rPr>
          <w:rFonts w:ascii="Calibri" w:eastAsia="+mn-ea" w:hAnsi="Calibri" w:cs="+mn-cs"/>
          <w:color w:val="00284C"/>
          <w:szCs w:val="24"/>
          <w:lang w:eastAsia="en-GB"/>
        </w:rPr>
      </w:pPr>
      <w:r w:rsidRPr="00946EBD">
        <w:rPr>
          <w:rFonts w:ascii="Calibri" w:eastAsia="+mn-ea" w:hAnsi="Calibri" w:cs="+mn-cs"/>
          <w:color w:val="00284C"/>
          <w:szCs w:val="24"/>
          <w:lang w:eastAsia="en-GB"/>
        </w:rPr>
        <w:t xml:space="preserve">Eliminate the need for personnel transfers, where possible. </w:t>
      </w:r>
      <w:r>
        <w:rPr>
          <w:rFonts w:ascii="Calibri" w:eastAsia="+mn-ea" w:hAnsi="Calibri" w:cs="+mn-cs"/>
          <w:color w:val="00284C"/>
          <w:szCs w:val="24"/>
          <w:lang w:eastAsia="en-GB"/>
        </w:rPr>
        <w:t xml:space="preserve"> Consider ‘</w:t>
      </w:r>
      <w:r w:rsidRPr="00946EBD">
        <w:rPr>
          <w:rFonts w:ascii="Calibri" w:eastAsia="+mn-ea" w:hAnsi="Calibri" w:cs="+mn-cs"/>
          <w:color w:val="00284C"/>
          <w:szCs w:val="24"/>
          <w:lang w:eastAsia="en-GB"/>
        </w:rPr>
        <w:t xml:space="preserve">Do </w:t>
      </w:r>
      <w:r>
        <w:rPr>
          <w:rFonts w:ascii="Calibri" w:eastAsia="+mn-ea" w:hAnsi="Calibri" w:cs="+mn-cs"/>
          <w:color w:val="00284C"/>
          <w:szCs w:val="24"/>
          <w:lang w:eastAsia="en-GB"/>
        </w:rPr>
        <w:t>w</w:t>
      </w:r>
      <w:r w:rsidRPr="00946EBD">
        <w:rPr>
          <w:rFonts w:ascii="Calibri" w:eastAsia="+mn-ea" w:hAnsi="Calibri" w:cs="+mn-cs"/>
          <w:color w:val="00284C"/>
          <w:szCs w:val="24"/>
          <w:lang w:eastAsia="en-GB"/>
        </w:rPr>
        <w:t xml:space="preserve">e </w:t>
      </w:r>
      <w:r>
        <w:rPr>
          <w:rFonts w:ascii="Calibri" w:eastAsia="+mn-ea" w:hAnsi="Calibri" w:cs="+mn-cs"/>
          <w:color w:val="00284C"/>
          <w:szCs w:val="24"/>
          <w:lang w:eastAsia="en-GB"/>
        </w:rPr>
        <w:t>r</w:t>
      </w:r>
      <w:r w:rsidRPr="00946EBD">
        <w:rPr>
          <w:rFonts w:ascii="Calibri" w:eastAsia="+mn-ea" w:hAnsi="Calibri" w:cs="+mn-cs"/>
          <w:color w:val="00284C"/>
          <w:szCs w:val="24"/>
          <w:lang w:eastAsia="en-GB"/>
        </w:rPr>
        <w:t xml:space="preserve">eally </w:t>
      </w:r>
      <w:r>
        <w:rPr>
          <w:rFonts w:ascii="Calibri" w:eastAsia="+mn-ea" w:hAnsi="Calibri" w:cs="+mn-cs"/>
          <w:color w:val="00284C"/>
          <w:szCs w:val="24"/>
          <w:lang w:eastAsia="en-GB"/>
        </w:rPr>
        <w:t>n</w:t>
      </w:r>
      <w:r w:rsidRPr="00946EBD">
        <w:rPr>
          <w:rFonts w:ascii="Calibri" w:eastAsia="+mn-ea" w:hAnsi="Calibri" w:cs="+mn-cs"/>
          <w:color w:val="00284C"/>
          <w:szCs w:val="24"/>
          <w:lang w:eastAsia="en-GB"/>
        </w:rPr>
        <w:t xml:space="preserve">eed </w:t>
      </w:r>
      <w:r>
        <w:rPr>
          <w:rFonts w:ascii="Calibri" w:eastAsia="+mn-ea" w:hAnsi="Calibri" w:cs="+mn-cs"/>
          <w:color w:val="00284C"/>
          <w:szCs w:val="24"/>
          <w:lang w:eastAsia="en-GB"/>
        </w:rPr>
        <w:t>t</w:t>
      </w:r>
      <w:r w:rsidRPr="00946EBD">
        <w:rPr>
          <w:rFonts w:ascii="Calibri" w:eastAsia="+mn-ea" w:hAnsi="Calibri" w:cs="+mn-cs"/>
          <w:color w:val="00284C"/>
          <w:szCs w:val="24"/>
          <w:lang w:eastAsia="en-GB"/>
        </w:rPr>
        <w:t xml:space="preserve">o </w:t>
      </w:r>
      <w:r>
        <w:rPr>
          <w:rFonts w:ascii="Calibri" w:eastAsia="+mn-ea" w:hAnsi="Calibri" w:cs="+mn-cs"/>
          <w:color w:val="00284C"/>
          <w:szCs w:val="24"/>
          <w:lang w:eastAsia="en-GB"/>
        </w:rPr>
        <w:t>d</w:t>
      </w:r>
      <w:r w:rsidRPr="00946EBD">
        <w:rPr>
          <w:rFonts w:ascii="Calibri" w:eastAsia="+mn-ea" w:hAnsi="Calibri" w:cs="+mn-cs"/>
          <w:color w:val="00284C"/>
          <w:szCs w:val="24"/>
          <w:lang w:eastAsia="en-GB"/>
        </w:rPr>
        <w:t xml:space="preserve">o </w:t>
      </w:r>
      <w:r>
        <w:rPr>
          <w:rFonts w:ascii="Calibri" w:eastAsia="+mn-ea" w:hAnsi="Calibri" w:cs="+mn-cs"/>
          <w:color w:val="00284C"/>
          <w:szCs w:val="24"/>
          <w:lang w:eastAsia="en-GB"/>
        </w:rPr>
        <w:t>t</w:t>
      </w:r>
      <w:r w:rsidRPr="00946EBD">
        <w:rPr>
          <w:rFonts w:ascii="Calibri" w:eastAsia="+mn-ea" w:hAnsi="Calibri" w:cs="+mn-cs"/>
          <w:color w:val="00284C"/>
          <w:szCs w:val="24"/>
          <w:lang w:eastAsia="en-GB"/>
        </w:rPr>
        <w:t>his?</w:t>
      </w:r>
      <w:r>
        <w:rPr>
          <w:rFonts w:ascii="Calibri" w:eastAsia="+mn-ea" w:hAnsi="Calibri" w:cs="+mn-cs"/>
          <w:color w:val="00284C"/>
          <w:szCs w:val="24"/>
          <w:lang w:eastAsia="en-GB"/>
        </w:rPr>
        <w:t>’</w:t>
      </w:r>
    </w:p>
    <w:p w14:paraId="6C56A397" w14:textId="46FD215D" w:rsidR="00946EBD" w:rsidRPr="00946EBD" w:rsidRDefault="00946EBD" w:rsidP="00946EBD">
      <w:pPr>
        <w:ind w:left="-709" w:right="-755"/>
        <w:rPr>
          <w:rFonts w:ascii="Calibri" w:eastAsia="+mn-ea" w:hAnsi="Calibri" w:cs="+mn-cs"/>
          <w:color w:val="00284C"/>
          <w:szCs w:val="24"/>
          <w:lang w:eastAsia="en-GB"/>
        </w:rPr>
      </w:pPr>
      <w:r w:rsidRPr="00946EBD">
        <w:rPr>
          <w:rFonts w:ascii="Calibri" w:eastAsia="+mn-ea" w:hAnsi="Calibri" w:cs="+mn-cs"/>
          <w:color w:val="00284C"/>
          <w:szCs w:val="24"/>
          <w:lang w:eastAsia="en-GB"/>
        </w:rPr>
        <w:t>Conduct risk assessment and identify if additional hazards specific to the operation and prevailing conditions</w:t>
      </w:r>
      <w:r>
        <w:rPr>
          <w:rFonts w:ascii="Calibri" w:eastAsia="+mn-ea" w:hAnsi="Calibri" w:cs="+mn-cs"/>
          <w:color w:val="00284C"/>
          <w:szCs w:val="24"/>
          <w:lang w:eastAsia="en-GB"/>
        </w:rPr>
        <w:t>.</w:t>
      </w:r>
    </w:p>
    <w:p w14:paraId="6429AA6F" w14:textId="77777777" w:rsidR="00946EBD" w:rsidRPr="00946EBD" w:rsidRDefault="00946EBD" w:rsidP="00946EBD">
      <w:pPr>
        <w:ind w:left="-709" w:right="-755"/>
        <w:rPr>
          <w:rFonts w:ascii="Calibri" w:eastAsia="+mn-ea" w:hAnsi="Calibri" w:cs="+mn-cs"/>
          <w:color w:val="00284C"/>
          <w:szCs w:val="24"/>
          <w:lang w:eastAsia="en-GB"/>
        </w:rPr>
      </w:pPr>
      <w:r w:rsidRPr="00946EBD">
        <w:rPr>
          <w:rFonts w:ascii="Calibri" w:eastAsia="+mn-ea" w:hAnsi="Calibri" w:cs="+mn-cs"/>
          <w:color w:val="00284C"/>
          <w:szCs w:val="24"/>
          <w:lang w:eastAsia="en-GB"/>
        </w:rPr>
        <w:t>Establish and implement HSE procedures on personnel transfer, based on a risk assessment.</w:t>
      </w:r>
    </w:p>
    <w:p w14:paraId="2D7C4A61" w14:textId="033836D5" w:rsidR="00946EBD" w:rsidRPr="00946EBD" w:rsidRDefault="00946EBD" w:rsidP="00946EBD">
      <w:pPr>
        <w:ind w:left="-709" w:right="-755"/>
        <w:rPr>
          <w:rFonts w:ascii="Calibri" w:eastAsia="+mn-ea" w:hAnsi="Calibri" w:cs="+mn-cs"/>
          <w:color w:val="00284C"/>
          <w:szCs w:val="24"/>
          <w:lang w:eastAsia="en-GB"/>
        </w:rPr>
      </w:pPr>
      <w:r w:rsidRPr="00946EBD">
        <w:rPr>
          <w:rFonts w:ascii="Calibri" w:eastAsia="+mn-ea" w:hAnsi="Calibri" w:cs="+mn-cs"/>
          <w:color w:val="00284C"/>
          <w:szCs w:val="24"/>
          <w:lang w:eastAsia="en-GB"/>
        </w:rPr>
        <w:t xml:space="preserve">See example </w:t>
      </w:r>
      <w:hyperlink r:id="rId13" w:history="1">
        <w:r w:rsidRPr="00DC1F18">
          <w:rPr>
            <w:rStyle w:val="Hyperlink"/>
            <w:rFonts w:ascii="Calibri" w:eastAsia="+mn-ea" w:hAnsi="Calibri" w:cs="+mn-cs"/>
            <w:szCs w:val="24"/>
            <w:lang w:eastAsia="en-GB"/>
          </w:rPr>
          <w:t>pilotladdersafety.com Pilot Ladder Rigging checklist</w:t>
        </w:r>
      </w:hyperlink>
      <w:r w:rsidRPr="00946EBD">
        <w:rPr>
          <w:rFonts w:ascii="Calibri" w:eastAsia="+mn-ea" w:hAnsi="Calibri" w:cs="+mn-cs"/>
          <w:color w:val="00284C"/>
          <w:szCs w:val="24"/>
          <w:lang w:eastAsia="en-GB"/>
        </w:rPr>
        <w:t xml:space="preserve">. </w:t>
      </w:r>
    </w:p>
    <w:p w14:paraId="143E2DDA" w14:textId="58DB6379" w:rsidR="00946EBD" w:rsidRPr="00946EBD" w:rsidRDefault="00946EBD" w:rsidP="00946EBD">
      <w:pPr>
        <w:ind w:left="-709" w:right="-755"/>
        <w:rPr>
          <w:rFonts w:ascii="Calibri" w:eastAsia="+mn-ea" w:hAnsi="Calibri" w:cs="+mn-cs"/>
          <w:color w:val="00284C"/>
          <w:szCs w:val="24"/>
          <w:lang w:eastAsia="en-GB"/>
        </w:rPr>
      </w:pPr>
      <w:r w:rsidRPr="00946EBD">
        <w:rPr>
          <w:rFonts w:ascii="Calibri" w:eastAsia="+mn-ea" w:hAnsi="Calibri" w:cs="+mn-cs"/>
          <w:color w:val="00284C"/>
          <w:szCs w:val="24"/>
          <w:lang w:eastAsia="en-GB"/>
        </w:rPr>
        <w:t xml:space="preserve">See </w:t>
      </w:r>
      <w:hyperlink r:id="rId14" w:history="1">
        <w:r w:rsidRPr="00DC1F18">
          <w:rPr>
            <w:rStyle w:val="Hyperlink"/>
            <w:rFonts w:ascii="Calibri" w:eastAsia="+mn-ea" w:hAnsi="Calibri" w:cs="+mn-cs"/>
            <w:szCs w:val="24"/>
            <w:lang w:eastAsia="en-GB"/>
          </w:rPr>
          <w:t xml:space="preserve">ICS / </w:t>
        </w:r>
        <w:proofErr w:type="spellStart"/>
        <w:r w:rsidRPr="00DC1F18">
          <w:rPr>
            <w:rStyle w:val="Hyperlink"/>
            <w:rFonts w:ascii="Calibri" w:eastAsia="+mn-ea" w:hAnsi="Calibri" w:cs="+mn-cs"/>
            <w:szCs w:val="24"/>
            <w:lang w:eastAsia="en-GB"/>
          </w:rPr>
          <w:t>IMPA</w:t>
        </w:r>
        <w:proofErr w:type="spellEnd"/>
        <w:r w:rsidRPr="00DC1F18">
          <w:rPr>
            <w:rStyle w:val="Hyperlink"/>
            <w:rFonts w:ascii="Calibri" w:eastAsia="+mn-ea" w:hAnsi="Calibri" w:cs="+mn-cs"/>
            <w:szCs w:val="24"/>
            <w:lang w:eastAsia="en-GB"/>
          </w:rPr>
          <w:t xml:space="preserve"> shipping industry guidance on pilot transfer arrangements</w:t>
        </w:r>
      </w:hyperlink>
      <w:r w:rsidRPr="00946EBD">
        <w:rPr>
          <w:rFonts w:ascii="Calibri" w:eastAsia="+mn-ea" w:hAnsi="Calibri" w:cs="+mn-cs"/>
          <w:color w:val="00284C"/>
          <w:szCs w:val="24"/>
          <w:lang w:eastAsia="en-GB"/>
        </w:rPr>
        <w:t>.</w:t>
      </w:r>
    </w:p>
    <w:p w14:paraId="426F1622" w14:textId="2FE09B56" w:rsidR="00946EBD" w:rsidRPr="00946EBD" w:rsidRDefault="00946EBD" w:rsidP="00946EBD">
      <w:pPr>
        <w:ind w:left="-709" w:right="-755"/>
        <w:rPr>
          <w:rFonts w:ascii="Calibri" w:eastAsia="+mn-ea" w:hAnsi="Calibri" w:cs="+mn-cs"/>
          <w:color w:val="00284C"/>
          <w:szCs w:val="24"/>
          <w:lang w:eastAsia="en-GB"/>
        </w:rPr>
      </w:pPr>
      <w:r w:rsidRPr="00946EBD">
        <w:rPr>
          <w:rFonts w:ascii="Calibri" w:eastAsia="+mn-ea" w:hAnsi="Calibri" w:cs="+mn-cs"/>
          <w:color w:val="00284C"/>
          <w:szCs w:val="24"/>
          <w:lang w:eastAsia="en-GB"/>
        </w:rPr>
        <w:t xml:space="preserve">Supervise by a responsible officer - </w:t>
      </w:r>
      <w:r w:rsidR="00DC1F18">
        <w:rPr>
          <w:rFonts w:ascii="Calibri" w:eastAsia="+mn-ea" w:hAnsi="Calibri" w:cs="+mn-cs"/>
          <w:color w:val="00284C"/>
          <w:szCs w:val="24"/>
          <w:lang w:eastAsia="en-GB"/>
        </w:rPr>
        <w:t>r</w:t>
      </w:r>
      <w:r w:rsidRPr="00946EBD">
        <w:rPr>
          <w:rFonts w:ascii="Calibri" w:eastAsia="+mn-ea" w:hAnsi="Calibri" w:cs="+mn-cs"/>
          <w:color w:val="00284C"/>
          <w:szCs w:val="24"/>
          <w:lang w:eastAsia="en-GB"/>
        </w:rPr>
        <w:t>igging of the transfer arrangement and operation</w:t>
      </w:r>
      <w:r w:rsidR="00DC1F18">
        <w:rPr>
          <w:rFonts w:ascii="Calibri" w:eastAsia="+mn-ea" w:hAnsi="Calibri" w:cs="+mn-cs"/>
          <w:color w:val="00284C"/>
          <w:szCs w:val="24"/>
          <w:lang w:eastAsia="en-GB"/>
        </w:rPr>
        <w:t>.</w:t>
      </w:r>
    </w:p>
    <w:p w14:paraId="317F9386" w14:textId="53A7FA27" w:rsidR="00946EBD" w:rsidRPr="00946EBD" w:rsidRDefault="00946EBD" w:rsidP="00946EBD">
      <w:pPr>
        <w:ind w:left="-709" w:right="-755"/>
        <w:rPr>
          <w:rFonts w:ascii="Calibri" w:eastAsia="+mn-ea" w:hAnsi="Calibri" w:cs="+mn-cs"/>
          <w:color w:val="00284C"/>
          <w:szCs w:val="24"/>
          <w:lang w:eastAsia="en-GB"/>
        </w:rPr>
      </w:pPr>
      <w:r w:rsidRPr="00946EBD">
        <w:rPr>
          <w:rFonts w:ascii="Calibri" w:eastAsia="+mn-ea" w:hAnsi="Calibri" w:cs="+mn-cs"/>
          <w:color w:val="00284C"/>
          <w:szCs w:val="24"/>
          <w:lang w:eastAsia="en-GB"/>
        </w:rPr>
        <w:t xml:space="preserve">Keep equipment well maintained - </w:t>
      </w:r>
      <w:r w:rsidR="00DC1F18">
        <w:rPr>
          <w:rFonts w:ascii="Calibri" w:eastAsia="+mn-ea" w:hAnsi="Calibri" w:cs="+mn-cs"/>
          <w:color w:val="00284C"/>
          <w:szCs w:val="24"/>
          <w:lang w:eastAsia="en-GB"/>
        </w:rPr>
        <w:t>t</w:t>
      </w:r>
      <w:r w:rsidRPr="00946EBD">
        <w:rPr>
          <w:rFonts w:ascii="Calibri" w:eastAsia="+mn-ea" w:hAnsi="Calibri" w:cs="+mn-cs"/>
          <w:color w:val="00284C"/>
          <w:szCs w:val="24"/>
          <w:lang w:eastAsia="en-GB"/>
        </w:rPr>
        <w:t xml:space="preserve">he appliances shall be kept clean, properly </w:t>
      </w:r>
      <w:proofErr w:type="gramStart"/>
      <w:r w:rsidRPr="00946EBD">
        <w:rPr>
          <w:rFonts w:ascii="Calibri" w:eastAsia="+mn-ea" w:hAnsi="Calibri" w:cs="+mn-cs"/>
          <w:color w:val="00284C"/>
          <w:szCs w:val="24"/>
          <w:lang w:eastAsia="en-GB"/>
        </w:rPr>
        <w:t>maintained</w:t>
      </w:r>
      <w:proofErr w:type="gramEnd"/>
      <w:r w:rsidRPr="00946EBD">
        <w:rPr>
          <w:rFonts w:ascii="Calibri" w:eastAsia="+mn-ea" w:hAnsi="Calibri" w:cs="+mn-cs"/>
          <w:color w:val="00284C"/>
          <w:szCs w:val="24"/>
          <w:lang w:eastAsia="en-GB"/>
        </w:rPr>
        <w:t xml:space="preserve"> and stowed and shall be regularly inspected to ensure they are safe to use. Inspection routines should be included in the vessels planned maintenance system.</w:t>
      </w:r>
    </w:p>
    <w:p w14:paraId="7C25D0A5" w14:textId="77777777" w:rsidR="00946EBD" w:rsidRDefault="00946EBD" w:rsidP="00946EBD">
      <w:pPr>
        <w:ind w:left="-709" w:right="-755"/>
        <w:rPr>
          <w:rFonts w:ascii="Calibri" w:eastAsia="+mn-ea" w:hAnsi="Calibri" w:cs="+mn-cs"/>
          <w:color w:val="00284C"/>
          <w:szCs w:val="24"/>
          <w:lang w:eastAsia="en-GB"/>
        </w:rPr>
      </w:pPr>
      <w:r w:rsidRPr="00946EBD">
        <w:rPr>
          <w:rFonts w:ascii="Calibri" w:eastAsia="+mn-ea" w:hAnsi="Calibri" w:cs="+mn-cs"/>
          <w:color w:val="00284C"/>
          <w:szCs w:val="24"/>
          <w:lang w:eastAsia="en-GB"/>
        </w:rPr>
        <w:t>Cranes required for personnel basket operations must be class-approved as suitable for this purpose.</w:t>
      </w:r>
    </w:p>
    <w:p w14:paraId="221CA7CC" w14:textId="77777777" w:rsidR="00946EBD" w:rsidRDefault="00946EBD" w:rsidP="00946EBD">
      <w:pPr>
        <w:ind w:left="-709" w:right="-755"/>
        <w:rPr>
          <w:rFonts w:ascii="Calibri" w:eastAsia="+mn-ea" w:hAnsi="Calibri" w:cs="+mn-cs"/>
          <w:color w:val="00284C"/>
          <w:szCs w:val="24"/>
          <w:lang w:eastAsia="en-GB"/>
        </w:rPr>
      </w:pPr>
    </w:p>
    <w:p w14:paraId="7CDF339E" w14:textId="51C2329E" w:rsidR="004F06A4" w:rsidRPr="004F06A4" w:rsidRDefault="004F06A4" w:rsidP="00946EBD">
      <w:pPr>
        <w:ind w:left="-709" w:right="-755"/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  <w:r w:rsidRPr="004F06A4">
        <w:rPr>
          <w:rFonts w:ascii="Calibri" w:eastAsia="+mn-ea" w:hAnsi="Calibri" w:cs="+mn-cs"/>
          <w:b/>
          <w:bCs/>
          <w:color w:val="00284C"/>
          <w:szCs w:val="24"/>
          <w:lang w:eastAsia="en-GB"/>
        </w:rPr>
        <w:t>Training:</w:t>
      </w:r>
    </w:p>
    <w:p w14:paraId="4E8DE667" w14:textId="3C293ECF" w:rsidR="00DC1F18" w:rsidRPr="00DC1F18" w:rsidRDefault="00DC1F18" w:rsidP="00DC1F18">
      <w:pPr>
        <w:ind w:left="-709" w:right="-755"/>
        <w:rPr>
          <w:rFonts w:ascii="Calibri" w:eastAsia="+mn-ea" w:hAnsi="Calibri" w:cs="+mn-cs"/>
          <w:color w:val="00284C"/>
          <w:szCs w:val="24"/>
          <w:lang w:eastAsia="en-GB"/>
        </w:rPr>
      </w:pPr>
      <w:r w:rsidRPr="00DC1F18">
        <w:rPr>
          <w:rFonts w:ascii="Calibri" w:eastAsia="+mn-ea" w:hAnsi="Calibri" w:cs="+mn-cs"/>
          <w:color w:val="00284C"/>
          <w:szCs w:val="24"/>
          <w:lang w:eastAsia="en-GB"/>
        </w:rPr>
        <w:t>Train crew in their responsibilities as part of the risk assessment controls. Conduct Toolbox Talks</w:t>
      </w:r>
      <w:r>
        <w:rPr>
          <w:rFonts w:ascii="Calibri" w:eastAsia="+mn-ea" w:hAnsi="Calibri" w:cs="+mn-cs"/>
          <w:color w:val="00284C"/>
          <w:szCs w:val="24"/>
          <w:lang w:eastAsia="en-GB"/>
        </w:rPr>
        <w:t>.</w:t>
      </w:r>
    </w:p>
    <w:p w14:paraId="34B2365A" w14:textId="13123288" w:rsidR="00DC1F18" w:rsidRPr="00DC1F18" w:rsidRDefault="00DC1F18" w:rsidP="00DC1F18">
      <w:pPr>
        <w:ind w:left="-709" w:right="-755"/>
        <w:rPr>
          <w:rFonts w:ascii="Calibri" w:eastAsia="+mn-ea" w:hAnsi="Calibri" w:cs="+mn-cs"/>
          <w:color w:val="00284C"/>
          <w:szCs w:val="24"/>
          <w:lang w:eastAsia="en-GB"/>
        </w:rPr>
      </w:pPr>
      <w:r w:rsidRPr="00DC1F18">
        <w:rPr>
          <w:rFonts w:ascii="Calibri" w:eastAsia="+mn-ea" w:hAnsi="Calibri" w:cs="+mn-cs"/>
          <w:color w:val="00284C"/>
          <w:szCs w:val="24"/>
          <w:lang w:eastAsia="en-GB"/>
        </w:rPr>
        <w:t xml:space="preserve">Supplement practical training with Reflective Learning exercise “Personnel Transfer” </w:t>
      </w:r>
      <w:hyperlink r:id="rId15" w:history="1">
        <w:r w:rsidRPr="00DC1F18">
          <w:rPr>
            <w:rStyle w:val="Hyperlink"/>
            <w:rFonts w:ascii="Calibri" w:eastAsia="+mn-ea" w:hAnsi="Calibri" w:cs="+mn-cs"/>
            <w:szCs w:val="24"/>
            <w:lang w:eastAsia="en-GB"/>
          </w:rPr>
          <w:t>https://hsse.shell.com/business/maritime-hsse-site/reflective-learning.html</w:t>
        </w:r>
      </w:hyperlink>
      <w:r w:rsidRPr="00DC1F18">
        <w:rPr>
          <w:rFonts w:ascii="Calibri" w:eastAsia="+mn-ea" w:hAnsi="Calibri" w:cs="+mn-cs"/>
          <w:color w:val="00284C"/>
          <w:szCs w:val="24"/>
          <w:lang w:eastAsia="en-GB"/>
        </w:rPr>
        <w:t xml:space="preserve"> </w:t>
      </w:r>
    </w:p>
    <w:p w14:paraId="14DFC45F" w14:textId="5F58AF75" w:rsidR="00DC1F18" w:rsidRPr="00DC1F18" w:rsidRDefault="00DC1F18" w:rsidP="00DC1F18">
      <w:pPr>
        <w:ind w:left="-709" w:right="-755"/>
        <w:rPr>
          <w:rFonts w:ascii="Calibri" w:eastAsia="+mn-ea" w:hAnsi="Calibri" w:cs="+mn-cs"/>
          <w:color w:val="00284C"/>
          <w:szCs w:val="24"/>
          <w:lang w:eastAsia="en-GB"/>
        </w:rPr>
      </w:pPr>
      <w:r w:rsidRPr="00DC1F18">
        <w:rPr>
          <w:rFonts w:ascii="Calibri" w:eastAsia="+mn-ea" w:hAnsi="Calibri" w:cs="+mn-cs"/>
          <w:color w:val="00284C"/>
          <w:szCs w:val="24"/>
          <w:lang w:eastAsia="en-GB"/>
        </w:rPr>
        <w:t xml:space="preserve">See the </w:t>
      </w:r>
      <w:hyperlink r:id="rId16" w:history="1">
        <w:r w:rsidRPr="00DC1F18">
          <w:rPr>
            <w:rStyle w:val="Hyperlink"/>
            <w:rFonts w:ascii="Calibri" w:eastAsia="+mn-ea" w:hAnsi="Calibri" w:cs="+mn-cs"/>
            <w:szCs w:val="24"/>
            <w:lang w:eastAsia="en-GB"/>
          </w:rPr>
          <w:t>pilotladdersafety.com publication Pilot Ladder Safety “Do It Right, The First Time”</w:t>
        </w:r>
      </w:hyperlink>
      <w:r w:rsidRPr="00DC1F18">
        <w:rPr>
          <w:rFonts w:ascii="Calibri" w:eastAsia="+mn-ea" w:hAnsi="Calibri" w:cs="+mn-cs"/>
          <w:color w:val="00284C"/>
          <w:szCs w:val="24"/>
          <w:lang w:eastAsia="en-GB"/>
        </w:rPr>
        <w:t xml:space="preserve"> – it includes a quiz and answer sheet.</w:t>
      </w:r>
    </w:p>
    <w:p w14:paraId="677D3059" w14:textId="31154495" w:rsidR="00DC1F18" w:rsidRPr="00DC1F18" w:rsidRDefault="00DC1F18" w:rsidP="00DC1F18">
      <w:pPr>
        <w:ind w:left="-709" w:right="-755"/>
        <w:rPr>
          <w:rFonts w:ascii="Calibri" w:eastAsia="+mn-ea" w:hAnsi="Calibri" w:cs="+mn-cs"/>
          <w:color w:val="00284C"/>
          <w:szCs w:val="24"/>
          <w:lang w:eastAsia="en-GB"/>
        </w:rPr>
      </w:pPr>
      <w:r w:rsidRPr="00DC1F18">
        <w:rPr>
          <w:rFonts w:ascii="Calibri" w:eastAsia="+mn-ea" w:hAnsi="Calibri" w:cs="+mn-cs"/>
          <w:color w:val="00284C"/>
          <w:szCs w:val="24"/>
          <w:lang w:eastAsia="en-GB"/>
        </w:rPr>
        <w:t xml:space="preserve">See </w:t>
      </w:r>
      <w:hyperlink r:id="rId17" w:history="1">
        <w:r w:rsidRPr="00DC1F18">
          <w:rPr>
            <w:rStyle w:val="Hyperlink"/>
            <w:rFonts w:ascii="Calibri" w:eastAsia="+mn-ea" w:hAnsi="Calibri" w:cs="+mn-cs"/>
            <w:szCs w:val="24"/>
            <w:lang w:eastAsia="en-GB"/>
          </w:rPr>
          <w:t xml:space="preserve">IMO / </w:t>
        </w:r>
        <w:proofErr w:type="spellStart"/>
        <w:r w:rsidRPr="00DC1F18">
          <w:rPr>
            <w:rStyle w:val="Hyperlink"/>
            <w:rFonts w:ascii="Calibri" w:eastAsia="+mn-ea" w:hAnsi="Calibri" w:cs="+mn-cs"/>
            <w:szCs w:val="24"/>
            <w:lang w:eastAsia="en-GB"/>
          </w:rPr>
          <w:t>IMPA</w:t>
        </w:r>
        <w:proofErr w:type="spellEnd"/>
        <w:r w:rsidRPr="00DC1F18">
          <w:rPr>
            <w:rStyle w:val="Hyperlink"/>
            <w:rFonts w:ascii="Calibri" w:eastAsia="+mn-ea" w:hAnsi="Calibri" w:cs="+mn-cs"/>
            <w:szCs w:val="24"/>
            <w:lang w:eastAsia="en-GB"/>
          </w:rPr>
          <w:t xml:space="preserve"> wheelhouse poster</w:t>
        </w:r>
      </w:hyperlink>
      <w:r w:rsidRPr="00DC1F18">
        <w:rPr>
          <w:rFonts w:ascii="Calibri" w:eastAsia="+mn-ea" w:hAnsi="Calibri" w:cs="+mn-cs"/>
          <w:color w:val="00284C"/>
          <w:szCs w:val="24"/>
          <w:lang w:eastAsia="en-GB"/>
        </w:rPr>
        <w:t>.</w:t>
      </w:r>
    </w:p>
    <w:p w14:paraId="48B4BD3E" w14:textId="674349B4" w:rsidR="00DC1F18" w:rsidRPr="00DC1F18" w:rsidRDefault="00DC1F18" w:rsidP="00DC1F18">
      <w:pPr>
        <w:ind w:left="-709" w:right="-755"/>
        <w:rPr>
          <w:rFonts w:ascii="Calibri" w:eastAsia="+mn-ea" w:hAnsi="Calibri" w:cs="+mn-cs"/>
          <w:color w:val="00284C"/>
          <w:szCs w:val="24"/>
          <w:lang w:eastAsia="en-GB"/>
        </w:rPr>
      </w:pPr>
      <w:r w:rsidRPr="00DC1F18">
        <w:rPr>
          <w:rFonts w:ascii="Calibri" w:eastAsia="+mn-ea" w:hAnsi="Calibri" w:cs="+mn-cs"/>
          <w:color w:val="00284C"/>
          <w:szCs w:val="24"/>
          <w:lang w:eastAsia="en-GB"/>
        </w:rPr>
        <w:t xml:space="preserve">See </w:t>
      </w:r>
      <w:hyperlink r:id="rId18" w:history="1">
        <w:r w:rsidRPr="00DC1F18">
          <w:rPr>
            <w:rStyle w:val="Hyperlink"/>
            <w:rFonts w:ascii="Calibri" w:eastAsia="+mn-ea" w:hAnsi="Calibri" w:cs="+mn-cs"/>
            <w:szCs w:val="24"/>
            <w:lang w:eastAsia="en-GB"/>
          </w:rPr>
          <w:t xml:space="preserve">UK </w:t>
        </w:r>
        <w:proofErr w:type="spellStart"/>
        <w:r w:rsidRPr="00DC1F18">
          <w:rPr>
            <w:rStyle w:val="Hyperlink"/>
            <w:rFonts w:ascii="Calibri" w:eastAsia="+mn-ea" w:hAnsi="Calibri" w:cs="+mn-cs"/>
            <w:szCs w:val="24"/>
            <w:lang w:eastAsia="en-GB"/>
          </w:rPr>
          <w:t>P&amp;I</w:t>
        </w:r>
        <w:proofErr w:type="spellEnd"/>
        <w:r w:rsidRPr="00DC1F18">
          <w:rPr>
            <w:rStyle w:val="Hyperlink"/>
            <w:rFonts w:ascii="Calibri" w:eastAsia="+mn-ea" w:hAnsi="Calibri" w:cs="+mn-cs"/>
            <w:szCs w:val="24"/>
            <w:lang w:eastAsia="en-GB"/>
          </w:rPr>
          <w:t xml:space="preserve"> Club video Lessons Learnt: Serious injury to pilot</w:t>
        </w:r>
      </w:hyperlink>
      <w:r w:rsidRPr="00DC1F18">
        <w:rPr>
          <w:rFonts w:ascii="Calibri" w:eastAsia="+mn-ea" w:hAnsi="Calibri" w:cs="+mn-cs"/>
          <w:color w:val="00284C"/>
          <w:szCs w:val="24"/>
          <w:lang w:eastAsia="en-GB"/>
        </w:rPr>
        <w:t>.</w:t>
      </w:r>
    </w:p>
    <w:p w14:paraId="6F4F9A72" w14:textId="77777777" w:rsidR="00DC1F18" w:rsidRDefault="00DC1F18" w:rsidP="0097129F">
      <w:pPr>
        <w:ind w:left="-709" w:right="-755"/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</w:p>
    <w:p w14:paraId="0F27E8BB" w14:textId="6BC13D0A" w:rsidR="005E1904" w:rsidRDefault="004F06A4" w:rsidP="0097129F">
      <w:pPr>
        <w:ind w:left="-709" w:right="-755"/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  <w:r w:rsidRPr="004F06A4">
        <w:rPr>
          <w:rFonts w:ascii="Calibri" w:eastAsia="+mn-ea" w:hAnsi="Calibri" w:cs="+mn-cs"/>
          <w:b/>
          <w:bCs/>
          <w:color w:val="00284C"/>
          <w:szCs w:val="24"/>
          <w:lang w:eastAsia="en-GB"/>
        </w:rPr>
        <w:t>Verification:</w:t>
      </w:r>
    </w:p>
    <w:p w14:paraId="520C49F4" w14:textId="77777777" w:rsidR="00DC1F18" w:rsidRPr="00DC1F18" w:rsidRDefault="00DC1F18" w:rsidP="00DC1F18">
      <w:pPr>
        <w:ind w:left="-709" w:right="-755"/>
        <w:rPr>
          <w:rFonts w:ascii="Calibri" w:eastAsia="+mn-ea" w:hAnsi="Calibri" w:cs="+mn-cs"/>
          <w:color w:val="00284C"/>
          <w:szCs w:val="24"/>
          <w:lang w:eastAsia="en-GB"/>
        </w:rPr>
      </w:pPr>
      <w:r w:rsidRPr="00DC1F18">
        <w:rPr>
          <w:rFonts w:ascii="Calibri" w:eastAsia="+mn-ea" w:hAnsi="Calibri" w:cs="+mn-cs"/>
          <w:color w:val="00284C"/>
          <w:szCs w:val="24"/>
          <w:lang w:eastAsia="en-GB"/>
        </w:rPr>
        <w:t>Give specific focus during Company audits and periodical risk assessment reviews.</w:t>
      </w:r>
    </w:p>
    <w:p w14:paraId="3C7E0463" w14:textId="41DDE8C6" w:rsidR="00DC1F18" w:rsidRPr="00DC1F18" w:rsidRDefault="00DC1F18" w:rsidP="00DC1F18">
      <w:pPr>
        <w:ind w:left="-709" w:right="-755"/>
        <w:rPr>
          <w:rFonts w:ascii="Calibri" w:eastAsia="+mn-ea" w:hAnsi="Calibri" w:cs="+mn-cs"/>
          <w:color w:val="00284C"/>
          <w:szCs w:val="24"/>
          <w:lang w:eastAsia="en-GB"/>
        </w:rPr>
      </w:pPr>
      <w:r w:rsidRPr="00DC1F18">
        <w:rPr>
          <w:rFonts w:ascii="Calibri" w:eastAsia="+mn-ea" w:hAnsi="Calibri" w:cs="+mn-cs"/>
          <w:color w:val="00284C"/>
          <w:szCs w:val="24"/>
          <w:lang w:eastAsia="en-GB"/>
        </w:rPr>
        <w:t>Check maintenance and inspection records during Superintendent visits</w:t>
      </w:r>
      <w:r>
        <w:rPr>
          <w:rFonts w:ascii="Calibri" w:eastAsia="+mn-ea" w:hAnsi="Calibri" w:cs="+mn-cs"/>
          <w:color w:val="00284C"/>
          <w:szCs w:val="24"/>
          <w:lang w:eastAsia="en-GB"/>
        </w:rPr>
        <w:t>.</w:t>
      </w:r>
    </w:p>
    <w:p w14:paraId="3BAF1347" w14:textId="7937C659" w:rsidR="004F06A4" w:rsidRPr="00EA46D9" w:rsidRDefault="00DC1F18" w:rsidP="00DC1F18">
      <w:pPr>
        <w:ind w:left="-709" w:right="-755"/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  <w:r w:rsidRPr="00DC1F18">
        <w:rPr>
          <w:rFonts w:ascii="Calibri" w:eastAsia="+mn-ea" w:hAnsi="Calibri" w:cs="+mn-cs"/>
          <w:color w:val="00284C"/>
          <w:szCs w:val="24"/>
          <w:lang w:eastAsia="en-GB"/>
        </w:rPr>
        <w:t>Arrange third party safety inspections</w:t>
      </w:r>
      <w:r>
        <w:rPr>
          <w:rFonts w:ascii="Calibri" w:eastAsia="+mn-ea" w:hAnsi="Calibri" w:cs="+mn-cs"/>
          <w:color w:val="00284C"/>
          <w:szCs w:val="24"/>
          <w:lang w:eastAsia="en-GB"/>
        </w:rPr>
        <w:t>.</w:t>
      </w:r>
    </w:p>
    <w:sectPr w:rsidR="004F06A4" w:rsidRPr="00EA46D9" w:rsidSect="00ED5FE1">
      <w:headerReference w:type="default" r:id="rId19"/>
      <w:footerReference w:type="default" r:id="rId20"/>
      <w:pgSz w:w="11906" w:h="16838"/>
      <w:pgMar w:top="1440" w:right="1440" w:bottom="426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C2D47" w14:textId="77777777" w:rsidR="00223A4D" w:rsidRDefault="00223A4D" w:rsidP="00223A4D">
      <w:pPr>
        <w:spacing w:after="0" w:line="240" w:lineRule="auto"/>
      </w:pPr>
      <w:r>
        <w:separator/>
      </w:r>
    </w:p>
  </w:endnote>
  <w:endnote w:type="continuationSeparator" w:id="0">
    <w:p w14:paraId="6C7FC42C" w14:textId="77777777" w:rsidR="00223A4D" w:rsidRDefault="00223A4D" w:rsidP="0022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97FF" w14:textId="523B4497" w:rsidR="009F45A7" w:rsidRPr="009F45A7" w:rsidRDefault="009F45A7" w:rsidP="009F45A7">
    <w:pPr>
      <w:spacing w:after="0"/>
      <w:rPr>
        <w:rFonts w:cstheme="minorHAnsi"/>
        <w:sz w:val="14"/>
        <w:szCs w:val="14"/>
      </w:rPr>
    </w:pPr>
    <w:r w:rsidRPr="009F45A7">
      <w:rPr>
        <w:rFonts w:cstheme="minorHAnsi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938D5" w14:textId="77777777" w:rsidR="00223A4D" w:rsidRDefault="00223A4D" w:rsidP="00223A4D">
      <w:pPr>
        <w:spacing w:after="0" w:line="240" w:lineRule="auto"/>
      </w:pPr>
      <w:bookmarkStart w:id="0" w:name="_Hlk94775976"/>
      <w:bookmarkEnd w:id="0"/>
      <w:r>
        <w:separator/>
      </w:r>
    </w:p>
  </w:footnote>
  <w:footnote w:type="continuationSeparator" w:id="0">
    <w:p w14:paraId="5FEA62ED" w14:textId="77777777" w:rsidR="00223A4D" w:rsidRDefault="00223A4D" w:rsidP="0022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68DB7" w14:textId="77777777" w:rsidR="00ED5FE1" w:rsidRDefault="00ED5FE1" w:rsidP="00ED5FE1">
    <w:pPr>
      <w:pStyle w:val="Header"/>
    </w:pPr>
  </w:p>
  <w:p w14:paraId="7596BD0A" w14:textId="7C6B5870" w:rsidR="001E7922" w:rsidRDefault="004F06A4" w:rsidP="00ED5FE1">
    <w:pPr>
      <w:pStyle w:val="Header"/>
      <w:ind w:left="-709"/>
      <w:rPr>
        <w:color w:val="00284C"/>
      </w:rPr>
    </w:pPr>
    <w:r>
      <w:rPr>
        <w:color w:val="00284C"/>
      </w:rPr>
      <w:t xml:space="preserve">INCIDENT PREVENTION: </w:t>
    </w:r>
    <w:r w:rsidR="00946EBD">
      <w:rPr>
        <w:color w:val="00284C"/>
      </w:rPr>
      <w:t>PERSONNEL TRANSFER</w:t>
    </w:r>
  </w:p>
  <w:p w14:paraId="1F109B3B" w14:textId="6082D51E" w:rsidR="00A511E5" w:rsidRDefault="001E7922" w:rsidP="00ED5FE1">
    <w:pPr>
      <w:pStyle w:val="Header"/>
      <w:ind w:left="-709"/>
    </w:pPr>
    <w:r>
      <w:rPr>
        <w:color w:val="00284C"/>
      </w:rPr>
      <w:t xml:space="preserve">                                                                                                                                 </w:t>
    </w:r>
    <w:r w:rsidRPr="00BD5508">
      <w:rPr>
        <w:noProof/>
      </w:rPr>
      <w:drawing>
        <wp:inline distT="0" distB="0" distL="0" distR="0" wp14:anchorId="0F8BE3F5" wp14:editId="04B4D5CB">
          <wp:extent cx="2078812" cy="609175"/>
          <wp:effectExtent l="0" t="0" r="0" b="635"/>
          <wp:docPr id="28" name="Picture 28">
            <a:extLst xmlns:a="http://schemas.openxmlformats.org/drawingml/2006/main">
              <a:ext uri="{FF2B5EF4-FFF2-40B4-BE49-F238E27FC236}">
                <a16:creationId xmlns:a16="http://schemas.microsoft.com/office/drawing/2014/main" id="{82CB7D55-5818-463C-B9A1-B5182EA1FC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82CB7D55-5818-463C-B9A1-B5182EA1FC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078812" cy="60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11E5">
      <w:tab/>
    </w:r>
    <w:r>
      <w:t xml:space="preserve">                                                                                                                        </w:t>
    </w:r>
    <w:r>
      <w:rPr>
        <w:noProof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7B2D"/>
    <w:multiLevelType w:val="hybridMultilevel"/>
    <w:tmpl w:val="8E409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75CF"/>
    <w:multiLevelType w:val="hybridMultilevel"/>
    <w:tmpl w:val="BD5056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1D2F"/>
    <w:multiLevelType w:val="hybridMultilevel"/>
    <w:tmpl w:val="B3D45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51B9"/>
    <w:multiLevelType w:val="hybridMultilevel"/>
    <w:tmpl w:val="EBB65F5E"/>
    <w:lvl w:ilvl="0" w:tplc="84D20B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9BB"/>
    <w:multiLevelType w:val="hybridMultilevel"/>
    <w:tmpl w:val="917A7720"/>
    <w:lvl w:ilvl="0" w:tplc="9C84DFF0">
      <w:start w:val="3"/>
      <w:numFmt w:val="bullet"/>
      <w:lvlText w:val="-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02BAA"/>
    <w:multiLevelType w:val="multilevel"/>
    <w:tmpl w:val="1AD02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3D4886"/>
    <w:multiLevelType w:val="hybridMultilevel"/>
    <w:tmpl w:val="6434B34A"/>
    <w:lvl w:ilvl="0" w:tplc="824C21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C4D7D"/>
    <w:multiLevelType w:val="hybridMultilevel"/>
    <w:tmpl w:val="0A9E9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86A18"/>
    <w:multiLevelType w:val="hybridMultilevel"/>
    <w:tmpl w:val="AFDC08F0"/>
    <w:lvl w:ilvl="0" w:tplc="9C84DFF0">
      <w:start w:val="3"/>
      <w:numFmt w:val="bullet"/>
      <w:lvlText w:val="-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A317C"/>
    <w:multiLevelType w:val="hybridMultilevel"/>
    <w:tmpl w:val="C5B89634"/>
    <w:lvl w:ilvl="0" w:tplc="D0260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385B"/>
    <w:multiLevelType w:val="hybridMultilevel"/>
    <w:tmpl w:val="A0684D6A"/>
    <w:lvl w:ilvl="0" w:tplc="AB2AF9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A0784"/>
    <w:multiLevelType w:val="hybridMultilevel"/>
    <w:tmpl w:val="553071C0"/>
    <w:lvl w:ilvl="0" w:tplc="A79462E2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85412"/>
    <w:multiLevelType w:val="hybridMultilevel"/>
    <w:tmpl w:val="22184EA2"/>
    <w:lvl w:ilvl="0" w:tplc="731695E8">
      <w:start w:val="3"/>
      <w:numFmt w:val="bullet"/>
      <w:lvlText w:val="•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B0220"/>
    <w:multiLevelType w:val="hybridMultilevel"/>
    <w:tmpl w:val="6EC60BAE"/>
    <w:lvl w:ilvl="0" w:tplc="D0260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07896"/>
    <w:multiLevelType w:val="hybridMultilevel"/>
    <w:tmpl w:val="C1649BB0"/>
    <w:lvl w:ilvl="0" w:tplc="9C84DFF0">
      <w:start w:val="3"/>
      <w:numFmt w:val="bullet"/>
      <w:lvlText w:val="-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73206"/>
    <w:multiLevelType w:val="hybridMultilevel"/>
    <w:tmpl w:val="9DFC719C"/>
    <w:lvl w:ilvl="0" w:tplc="124AE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07BBA"/>
    <w:multiLevelType w:val="hybridMultilevel"/>
    <w:tmpl w:val="D89C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F1706"/>
    <w:multiLevelType w:val="hybridMultilevel"/>
    <w:tmpl w:val="057494C2"/>
    <w:lvl w:ilvl="0" w:tplc="9C84DFF0">
      <w:start w:val="3"/>
      <w:numFmt w:val="bullet"/>
      <w:lvlText w:val="-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D2E4B"/>
    <w:multiLevelType w:val="hybridMultilevel"/>
    <w:tmpl w:val="FA763C16"/>
    <w:lvl w:ilvl="0" w:tplc="D0260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061BD"/>
    <w:multiLevelType w:val="hybridMultilevel"/>
    <w:tmpl w:val="AFF26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901AA"/>
    <w:multiLevelType w:val="hybridMultilevel"/>
    <w:tmpl w:val="C3E4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C45D0">
      <w:start w:val="3"/>
      <w:numFmt w:val="bullet"/>
      <w:lvlText w:val="•"/>
      <w:lvlJc w:val="left"/>
      <w:pPr>
        <w:ind w:left="1800" w:hanging="720"/>
      </w:pPr>
      <w:rPr>
        <w:rFonts w:ascii="Calibri" w:eastAsia="+mn-e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F55A9"/>
    <w:multiLevelType w:val="hybridMultilevel"/>
    <w:tmpl w:val="849E4286"/>
    <w:lvl w:ilvl="0" w:tplc="731695E8">
      <w:start w:val="3"/>
      <w:numFmt w:val="bullet"/>
      <w:lvlText w:val="•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797874C4">
      <w:start w:val="3"/>
      <w:numFmt w:val="bullet"/>
      <w:lvlText w:val="-"/>
      <w:lvlJc w:val="left"/>
      <w:pPr>
        <w:ind w:left="1800" w:hanging="720"/>
      </w:pPr>
      <w:rPr>
        <w:rFonts w:ascii="Calibri" w:eastAsia="+mn-e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F1DCC"/>
    <w:multiLevelType w:val="hybridMultilevel"/>
    <w:tmpl w:val="BEEA8B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C06600"/>
    <w:multiLevelType w:val="hybridMultilevel"/>
    <w:tmpl w:val="C4DE05D2"/>
    <w:lvl w:ilvl="0" w:tplc="F40AAD5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43C69"/>
    <w:multiLevelType w:val="hybridMultilevel"/>
    <w:tmpl w:val="B746731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6C5873"/>
    <w:multiLevelType w:val="hybridMultilevel"/>
    <w:tmpl w:val="13364A42"/>
    <w:lvl w:ilvl="0" w:tplc="948C45D0">
      <w:start w:val="3"/>
      <w:numFmt w:val="bullet"/>
      <w:lvlText w:val="•"/>
      <w:lvlJc w:val="left"/>
      <w:pPr>
        <w:ind w:left="180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9512F"/>
    <w:multiLevelType w:val="multilevel"/>
    <w:tmpl w:val="1AD02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E54941"/>
    <w:multiLevelType w:val="hybridMultilevel"/>
    <w:tmpl w:val="EFC2A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11AFA"/>
    <w:multiLevelType w:val="hybridMultilevel"/>
    <w:tmpl w:val="1A5ECC82"/>
    <w:lvl w:ilvl="0" w:tplc="D0260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91182"/>
    <w:multiLevelType w:val="hybridMultilevel"/>
    <w:tmpl w:val="8CE48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21AFE"/>
    <w:multiLevelType w:val="hybridMultilevel"/>
    <w:tmpl w:val="8D7C498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0B562B"/>
    <w:multiLevelType w:val="hybridMultilevel"/>
    <w:tmpl w:val="F5DEDD1A"/>
    <w:lvl w:ilvl="0" w:tplc="27FA1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9142A"/>
    <w:multiLevelType w:val="hybridMultilevel"/>
    <w:tmpl w:val="88F0E756"/>
    <w:lvl w:ilvl="0" w:tplc="7BAE38A6">
      <w:numFmt w:val="bullet"/>
      <w:lvlText w:val="-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64B8F"/>
    <w:multiLevelType w:val="hybridMultilevel"/>
    <w:tmpl w:val="4F84F540"/>
    <w:lvl w:ilvl="0" w:tplc="AB2AF9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747C7"/>
    <w:multiLevelType w:val="hybridMultilevel"/>
    <w:tmpl w:val="CA8CF00C"/>
    <w:lvl w:ilvl="0" w:tplc="AB2AF9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831A2"/>
    <w:multiLevelType w:val="hybridMultilevel"/>
    <w:tmpl w:val="A7AE4BB4"/>
    <w:lvl w:ilvl="0" w:tplc="9C84DFF0">
      <w:start w:val="3"/>
      <w:numFmt w:val="bullet"/>
      <w:lvlText w:val="-"/>
      <w:lvlJc w:val="left"/>
      <w:pPr>
        <w:ind w:left="1800" w:hanging="720"/>
      </w:pPr>
      <w:rPr>
        <w:rFonts w:ascii="Calibri" w:eastAsia="+mn-ea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1E0CA3"/>
    <w:multiLevelType w:val="hybridMultilevel"/>
    <w:tmpl w:val="B1E41A22"/>
    <w:lvl w:ilvl="0" w:tplc="A8428E0A">
      <w:start w:val="10"/>
      <w:numFmt w:val="bullet"/>
      <w:lvlText w:val="-"/>
      <w:lvlJc w:val="left"/>
      <w:pPr>
        <w:ind w:left="720" w:hanging="36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11AEA"/>
    <w:multiLevelType w:val="hybridMultilevel"/>
    <w:tmpl w:val="F8E882E8"/>
    <w:lvl w:ilvl="0" w:tplc="D0260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32"/>
  </w:num>
  <w:num w:numId="4">
    <w:abstractNumId w:val="0"/>
  </w:num>
  <w:num w:numId="5">
    <w:abstractNumId w:val="6"/>
  </w:num>
  <w:num w:numId="6">
    <w:abstractNumId w:val="11"/>
  </w:num>
  <w:num w:numId="7">
    <w:abstractNumId w:val="23"/>
  </w:num>
  <w:num w:numId="8">
    <w:abstractNumId w:val="1"/>
  </w:num>
  <w:num w:numId="9">
    <w:abstractNumId w:val="31"/>
  </w:num>
  <w:num w:numId="10">
    <w:abstractNumId w:val="27"/>
  </w:num>
  <w:num w:numId="11">
    <w:abstractNumId w:val="15"/>
  </w:num>
  <w:num w:numId="12">
    <w:abstractNumId w:val="30"/>
  </w:num>
  <w:num w:numId="13">
    <w:abstractNumId w:val="24"/>
  </w:num>
  <w:num w:numId="14">
    <w:abstractNumId w:val="2"/>
  </w:num>
  <w:num w:numId="15">
    <w:abstractNumId w:val="33"/>
  </w:num>
  <w:num w:numId="16">
    <w:abstractNumId w:val="34"/>
  </w:num>
  <w:num w:numId="17">
    <w:abstractNumId w:val="10"/>
  </w:num>
  <w:num w:numId="18">
    <w:abstractNumId w:val="16"/>
  </w:num>
  <w:num w:numId="19">
    <w:abstractNumId w:val="5"/>
  </w:num>
  <w:num w:numId="20">
    <w:abstractNumId w:val="29"/>
  </w:num>
  <w:num w:numId="21">
    <w:abstractNumId w:val="20"/>
  </w:num>
  <w:num w:numId="22">
    <w:abstractNumId w:val="25"/>
  </w:num>
  <w:num w:numId="23">
    <w:abstractNumId w:val="21"/>
  </w:num>
  <w:num w:numId="24">
    <w:abstractNumId w:val="26"/>
  </w:num>
  <w:num w:numId="25">
    <w:abstractNumId w:val="37"/>
  </w:num>
  <w:num w:numId="26">
    <w:abstractNumId w:val="12"/>
  </w:num>
  <w:num w:numId="27">
    <w:abstractNumId w:val="4"/>
  </w:num>
  <w:num w:numId="28">
    <w:abstractNumId w:val="14"/>
  </w:num>
  <w:num w:numId="29">
    <w:abstractNumId w:val="17"/>
  </w:num>
  <w:num w:numId="30">
    <w:abstractNumId w:val="8"/>
  </w:num>
  <w:num w:numId="31">
    <w:abstractNumId w:val="28"/>
  </w:num>
  <w:num w:numId="32">
    <w:abstractNumId w:val="18"/>
  </w:num>
  <w:num w:numId="33">
    <w:abstractNumId w:val="13"/>
  </w:num>
  <w:num w:numId="34">
    <w:abstractNumId w:val="9"/>
  </w:num>
  <w:num w:numId="35">
    <w:abstractNumId w:val="35"/>
  </w:num>
  <w:num w:numId="36">
    <w:abstractNumId w:val="19"/>
  </w:num>
  <w:num w:numId="37">
    <w:abstractNumId w:val="3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4D"/>
    <w:rsid w:val="000A0A7E"/>
    <w:rsid w:val="0011150B"/>
    <w:rsid w:val="00112C4F"/>
    <w:rsid w:val="001158A5"/>
    <w:rsid w:val="001D2267"/>
    <w:rsid w:val="001E7922"/>
    <w:rsid w:val="001F6E00"/>
    <w:rsid w:val="0021765C"/>
    <w:rsid w:val="00220767"/>
    <w:rsid w:val="00223A4D"/>
    <w:rsid w:val="00264B94"/>
    <w:rsid w:val="003079AB"/>
    <w:rsid w:val="00351140"/>
    <w:rsid w:val="0039041C"/>
    <w:rsid w:val="003A4732"/>
    <w:rsid w:val="004F06A4"/>
    <w:rsid w:val="005A38B8"/>
    <w:rsid w:val="005D21D6"/>
    <w:rsid w:val="005E1904"/>
    <w:rsid w:val="00604EAA"/>
    <w:rsid w:val="00626808"/>
    <w:rsid w:val="00663F11"/>
    <w:rsid w:val="00680361"/>
    <w:rsid w:val="006A1518"/>
    <w:rsid w:val="0074473A"/>
    <w:rsid w:val="007902DC"/>
    <w:rsid w:val="007973E3"/>
    <w:rsid w:val="00806A9D"/>
    <w:rsid w:val="008F10D1"/>
    <w:rsid w:val="009145CB"/>
    <w:rsid w:val="00946EBD"/>
    <w:rsid w:val="00954232"/>
    <w:rsid w:val="00960167"/>
    <w:rsid w:val="0097129F"/>
    <w:rsid w:val="009B4537"/>
    <w:rsid w:val="009F45A7"/>
    <w:rsid w:val="009F4642"/>
    <w:rsid w:val="00A511E5"/>
    <w:rsid w:val="00AB75E0"/>
    <w:rsid w:val="00AE574D"/>
    <w:rsid w:val="00B36771"/>
    <w:rsid w:val="00B85F53"/>
    <w:rsid w:val="00C50C06"/>
    <w:rsid w:val="00C91EE8"/>
    <w:rsid w:val="00C9398A"/>
    <w:rsid w:val="00CC7120"/>
    <w:rsid w:val="00CE4577"/>
    <w:rsid w:val="00CE74EE"/>
    <w:rsid w:val="00CE7B06"/>
    <w:rsid w:val="00DB764D"/>
    <w:rsid w:val="00DC1F18"/>
    <w:rsid w:val="00EA46D9"/>
    <w:rsid w:val="00ED5FE1"/>
    <w:rsid w:val="00F6555C"/>
    <w:rsid w:val="00FA04E5"/>
    <w:rsid w:val="00FB5B11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5B62B9"/>
  <w15:chartTrackingRefBased/>
  <w15:docId w15:val="{8F243E09-37BA-45B8-ADD3-E479F34F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4D"/>
  </w:style>
  <w:style w:type="paragraph" w:styleId="Footer">
    <w:name w:val="footer"/>
    <w:basedOn w:val="Normal"/>
    <w:link w:val="FooterChar"/>
    <w:uiPriority w:val="99"/>
    <w:unhideWhenUsed/>
    <w:rsid w:val="0022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4D"/>
  </w:style>
  <w:style w:type="table" w:styleId="TableGrid">
    <w:name w:val="Table Grid"/>
    <w:basedOn w:val="TableNormal"/>
    <w:uiPriority w:val="59"/>
    <w:rsid w:val="00112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2C4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7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7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076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7447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473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F0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6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5F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ilotladdersafety.com/wp-content/uploads/2021/04/Pilot-Ladder-Checklist-1.pdf" TargetMode="External"/><Relationship Id="rId18" Type="http://schemas.openxmlformats.org/officeDocument/2006/relationships/hyperlink" Target="https://www.ukpandi.com/news-and-resources/videos/lessons-learnt-serious-injury-to-pilot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https://pilotladdersafety.com/wp-content/uploads/2020/05/wheelhouseposte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ilotladdersafety.com/wp-content/uploads/2021/03/Pilotladdersafety-ver-2-mrt-2021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ogetherinsafety.info/tools-resourc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sse.shell.com/business/maritime-hsse-site/reflective-learning.html%20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cs-shipping.org/publication/shipping-industry-guidance-on-pilot-transfer-arrangements-third-edition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E0401FE5E53468CA07755357DDF4F" ma:contentTypeVersion="13" ma:contentTypeDescription="Create a new document." ma:contentTypeScope="" ma:versionID="8a16493aced2f6457ad4e27bff81f235">
  <xsd:schema xmlns:xsd="http://www.w3.org/2001/XMLSchema" xmlns:xs="http://www.w3.org/2001/XMLSchema" xmlns:p="http://schemas.microsoft.com/office/2006/metadata/properties" xmlns:ns3="26ee44f5-b816-4a95-9107-281479422799" xmlns:ns4="0ff7bc3b-2dff-454b-bd1f-aa88b4ee0912" targetNamespace="http://schemas.microsoft.com/office/2006/metadata/properties" ma:root="true" ma:fieldsID="d8294503101f7dd6cb82a1493418013f" ns3:_="" ns4:_="">
    <xsd:import namespace="26ee44f5-b816-4a95-9107-281479422799"/>
    <xsd:import namespace="0ff7bc3b-2dff-454b-bd1f-aa88b4ee09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e44f5-b816-4a95-9107-281479422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7bc3b-2dff-454b-bd1f-aa88b4ee09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7EFFE-C4A4-4EB1-B6EE-8BC69D970AD7}">
  <ds:schemaRefs>
    <ds:schemaRef ds:uri="0ff7bc3b-2dff-454b-bd1f-aa88b4ee0912"/>
    <ds:schemaRef ds:uri="26ee44f5-b816-4a95-9107-2814794227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70D347-375B-4EDA-8E62-0928EBA34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e44f5-b816-4a95-9107-281479422799"/>
    <ds:schemaRef ds:uri="0ff7bc3b-2dff-454b-bd1f-aa88b4ee0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78C32-8FE0-44F3-8660-33158674C5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2CF265-4DA1-4FFA-93E4-77123688B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Henrickson, Carl STASCO-STS</dc:creator>
  <cp:keywords/>
  <dc:description/>
  <cp:lastModifiedBy>Waite, Sarah J STASCO-STS/7</cp:lastModifiedBy>
  <cp:revision>2</cp:revision>
  <cp:lastPrinted>2021-02-10T13:36:00Z</cp:lastPrinted>
  <dcterms:created xsi:type="dcterms:W3CDTF">2022-02-03T11:45:00Z</dcterms:created>
  <dcterms:modified xsi:type="dcterms:W3CDTF">2022-02-03T11:45:00Z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0x010100A34E0401FE5E53468CA07755357DDF4F</vt:lpwstr>
  </property>
</Properties>
</file>